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7C" w:rsidRDefault="00C064BE">
      <w:pPr>
        <w:widowControl w:val="0"/>
        <w:jc w:val="center"/>
        <w:outlineLvl w:val="0"/>
        <w:rPr>
          <w:b/>
        </w:rPr>
      </w:pPr>
      <w:r>
        <w:rPr>
          <w:b/>
        </w:rPr>
        <w:t>Российская Федерация</w:t>
      </w:r>
    </w:p>
    <w:p w:rsidR="009C157C" w:rsidRDefault="00C064BE">
      <w:pPr>
        <w:widowControl w:val="0"/>
        <w:jc w:val="center"/>
        <w:outlineLvl w:val="0"/>
        <w:rPr>
          <w:b/>
        </w:rPr>
      </w:pPr>
      <w:bookmarkStart w:id="0" w:name="Par1"/>
      <w:bookmarkEnd w:id="0"/>
      <w:r>
        <w:rPr>
          <w:b/>
        </w:rPr>
        <w:t>Иркутская область</w:t>
      </w:r>
    </w:p>
    <w:p w:rsidR="009C157C" w:rsidRDefault="00C064BE">
      <w:pPr>
        <w:widowControl w:val="0"/>
        <w:jc w:val="center"/>
        <w:outlineLvl w:val="0"/>
        <w:rPr>
          <w:b/>
        </w:rPr>
      </w:pPr>
      <w:r>
        <w:rPr>
          <w:b/>
        </w:rPr>
        <w:t xml:space="preserve">Дума </w:t>
      </w:r>
      <w:proofErr w:type="spellStart"/>
      <w:r>
        <w:rPr>
          <w:b/>
        </w:rPr>
        <w:t>Заларинского</w:t>
      </w:r>
      <w:proofErr w:type="spellEnd"/>
      <w:r>
        <w:rPr>
          <w:b/>
        </w:rPr>
        <w:t xml:space="preserve"> района</w:t>
      </w:r>
    </w:p>
    <w:p w:rsidR="009C157C" w:rsidRDefault="009C157C">
      <w:pPr>
        <w:widowControl w:val="0"/>
        <w:jc w:val="center"/>
        <w:rPr>
          <w:b/>
        </w:rPr>
      </w:pPr>
    </w:p>
    <w:p w:rsidR="009C157C" w:rsidRDefault="00C064BE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9C157C" w:rsidRDefault="00C064BE">
      <w:pPr>
        <w:widowControl w:val="0"/>
        <w:jc w:val="center"/>
        <w:rPr>
          <w:b/>
        </w:rPr>
      </w:pPr>
      <w:r>
        <w:rPr>
          <w:b/>
        </w:rPr>
        <w:t>от 29.04.2020                                                                                                                                 №48/254</w:t>
      </w:r>
    </w:p>
    <w:p w:rsidR="009C157C" w:rsidRDefault="009C157C">
      <w:pPr>
        <w:widowControl w:val="0"/>
        <w:jc w:val="center"/>
        <w:rPr>
          <w:b/>
        </w:rPr>
      </w:pPr>
    </w:p>
    <w:p w:rsidR="009C157C" w:rsidRDefault="00C064BE">
      <w:pPr>
        <w:widowControl w:val="0"/>
        <w:jc w:val="center"/>
        <w:rPr>
          <w:b/>
        </w:rPr>
      </w:pPr>
      <w:r>
        <w:rPr>
          <w:b/>
        </w:rPr>
        <w:t xml:space="preserve">О внесении изменений и </w:t>
      </w:r>
      <w:r>
        <w:rPr>
          <w:b/>
        </w:rPr>
        <w:t>дополнений в Решение Районной Думы № 42/234 от 28.11.2019 года «Об установлении корректирующего коэффициента К</w:t>
      </w:r>
      <w:proofErr w:type="gramStart"/>
      <w:r>
        <w:rPr>
          <w:b/>
          <w:vertAlign w:val="subscript"/>
        </w:rPr>
        <w:t>2</w:t>
      </w:r>
      <w:proofErr w:type="gramEnd"/>
      <w:r>
        <w:rPr>
          <w:b/>
        </w:rPr>
        <w:t xml:space="preserve"> для расчёта единого налога на вмененный доход для отдельных видов деятельности на территории муниципального образования «</w:t>
      </w:r>
      <w:proofErr w:type="spellStart"/>
      <w:r>
        <w:rPr>
          <w:b/>
        </w:rPr>
        <w:t>Заларинский</w:t>
      </w:r>
      <w:proofErr w:type="spellEnd"/>
      <w:r>
        <w:rPr>
          <w:b/>
        </w:rPr>
        <w:t xml:space="preserve"> район» на 2</w:t>
      </w:r>
      <w:r>
        <w:rPr>
          <w:b/>
        </w:rPr>
        <w:t>020 год»</w:t>
      </w:r>
    </w:p>
    <w:p w:rsidR="009C157C" w:rsidRDefault="009C157C">
      <w:pPr>
        <w:widowControl w:val="0"/>
        <w:jc w:val="center"/>
        <w:rPr>
          <w:b/>
        </w:rPr>
      </w:pPr>
    </w:p>
    <w:p w:rsidR="009C157C" w:rsidRDefault="00C064BE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В соответствии со статьями 12, 262 Налогового Кодекса Российской Федерации, руководствуясь статьей 35 Федерального закона «Об общих принципах организации местного самоуправления в Российской Федерации» от 06.10.2003 г. № 131-ФЗ, на основании Указ</w:t>
      </w:r>
      <w:r>
        <w:rPr>
          <w:rFonts w:ascii="Times New Roman" w:hAnsi="Times New Roman"/>
          <w:color w:val="000000" w:themeColor="text1"/>
          <w:sz w:val="24"/>
        </w:rPr>
        <w:t>а Губернатора Иркутской области от 18 марта 2020 года № 59-уг «О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  рук</w:t>
      </w:r>
      <w:r>
        <w:rPr>
          <w:rFonts w:ascii="Times New Roman" w:hAnsi="Times New Roman"/>
          <w:color w:val="000000" w:themeColor="text1"/>
          <w:sz w:val="24"/>
        </w:rPr>
        <w:t>оводствуясь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статьями 6, 30 Устава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4"/>
        </w:rPr>
        <w:t>Заларинский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район» районная Дума решила:</w:t>
      </w:r>
    </w:p>
    <w:p w:rsidR="009C157C" w:rsidRDefault="009C157C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9C157C" w:rsidRDefault="00C064BE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1. Внести в Решение Районной Думы № 42/234 от 28.11.2019 года «Об установлении корректирующего коэффициента К</w:t>
      </w:r>
      <w:proofErr w:type="gramStart"/>
      <w:r>
        <w:rPr>
          <w:rFonts w:ascii="Times New Roman" w:hAnsi="Times New Roman"/>
          <w:color w:val="000000" w:themeColor="text1"/>
          <w:sz w:val="24"/>
        </w:rPr>
        <w:t>2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для расчёта единого налога на вмененный д</w:t>
      </w:r>
      <w:r>
        <w:rPr>
          <w:rFonts w:ascii="Times New Roman" w:hAnsi="Times New Roman"/>
          <w:color w:val="000000" w:themeColor="text1"/>
          <w:sz w:val="24"/>
        </w:rPr>
        <w:t>оход для отдельных видов деятельности на территории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4"/>
        </w:rPr>
        <w:t>Заларинский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район» на 2020 год» следующие изменения и дополнения:</w:t>
      </w:r>
    </w:p>
    <w:p w:rsidR="009C157C" w:rsidRDefault="009C157C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9C157C" w:rsidRDefault="00C064BE">
      <w:pPr>
        <w:pStyle w:val="ConsPlusNormal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1.1. В таблице № 1 п. 8 читать в следующей редакции:</w:t>
      </w:r>
    </w:p>
    <w:p w:rsidR="009C157C" w:rsidRDefault="009C157C">
      <w:pPr>
        <w:pStyle w:val="ConsPlusNormal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7"/>
        <w:gridCol w:w="6902"/>
        <w:gridCol w:w="1799"/>
      </w:tblGrid>
      <w:tr w:rsidR="009C157C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8.</w:t>
            </w:r>
          </w:p>
        </w:tc>
        <w:tc>
          <w:tcPr>
            <w:tcW w:w="6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Оказание услуг общественного питания, осуществляемых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9C157C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157C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8.1.</w:t>
            </w:r>
          </w:p>
        </w:tc>
        <w:tc>
          <w:tcPr>
            <w:tcW w:w="6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кафе, закусочные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0,5</w:t>
            </w:r>
          </w:p>
        </w:tc>
      </w:tr>
      <w:tr w:rsidR="009C157C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8.2.</w:t>
            </w:r>
          </w:p>
        </w:tc>
        <w:tc>
          <w:tcPr>
            <w:tcW w:w="6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рестораны, бары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0,6</w:t>
            </w:r>
          </w:p>
        </w:tc>
      </w:tr>
      <w:tr w:rsidR="009C157C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8.3.</w:t>
            </w:r>
          </w:p>
        </w:tc>
        <w:tc>
          <w:tcPr>
            <w:tcW w:w="6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школьные 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студенческие столовые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0,2</w:t>
            </w:r>
          </w:p>
        </w:tc>
      </w:tr>
      <w:tr w:rsidR="009C157C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8.4.</w:t>
            </w:r>
          </w:p>
        </w:tc>
        <w:tc>
          <w:tcPr>
            <w:tcW w:w="6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прочие объекты в сфере услуг общественного питания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9C157C" w:rsidRDefault="00C064BE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0,5</w:t>
            </w:r>
          </w:p>
        </w:tc>
      </w:tr>
    </w:tbl>
    <w:p w:rsidR="009C157C" w:rsidRDefault="009C157C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9C157C" w:rsidRDefault="00C064BE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2. Настоящее решение вступает в силу с момента его подписания, и распространяется на </w:t>
      </w:r>
      <w:proofErr w:type="gramStart"/>
      <w:r>
        <w:rPr>
          <w:rFonts w:ascii="Times New Roman" w:hAnsi="Times New Roman"/>
          <w:color w:val="000000" w:themeColor="text1"/>
          <w:sz w:val="24"/>
        </w:rPr>
        <w:t>правоотношения, возникшие с 1 апреля 2020 года и действует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до 30 июня 2020 года.</w:t>
      </w:r>
    </w:p>
    <w:p w:rsidR="009C157C" w:rsidRDefault="009C157C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9C157C" w:rsidRDefault="00C064BE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3. Решение подлежит официальному опубликованию в информационном листке «Мэрия» и размещению на официальном сайте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4"/>
        </w:rPr>
        <w:t>Заларинский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район» в информационно-телекоммуникационной сети «Интернет».</w:t>
      </w:r>
    </w:p>
    <w:p w:rsidR="009C157C" w:rsidRDefault="009C157C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9C157C" w:rsidRDefault="009C157C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9C157C" w:rsidRDefault="009C157C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9C157C" w:rsidRDefault="00C064BE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 xml:space="preserve">Председатель Думы  </w:t>
      </w:r>
    </w:p>
    <w:p w:rsidR="009C157C" w:rsidRDefault="00C064BE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муниципального обра</w:t>
      </w:r>
      <w:r>
        <w:rPr>
          <w:rFonts w:ascii="Times New Roman" w:hAnsi="Times New Roman"/>
          <w:i/>
          <w:color w:val="000000" w:themeColor="text1"/>
          <w:sz w:val="24"/>
        </w:rPr>
        <w:t>зования</w:t>
      </w:r>
    </w:p>
    <w:p w:rsidR="009C157C" w:rsidRDefault="00C064BE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 xml:space="preserve">                     «</w:t>
      </w:r>
      <w:proofErr w:type="spellStart"/>
      <w:r>
        <w:rPr>
          <w:rFonts w:ascii="Times New Roman" w:hAnsi="Times New Roman"/>
          <w:i/>
          <w:color w:val="000000" w:themeColor="text1"/>
          <w:sz w:val="24"/>
        </w:rPr>
        <w:t>Заларинский</w:t>
      </w:r>
      <w:proofErr w:type="spellEnd"/>
      <w:r>
        <w:rPr>
          <w:rFonts w:ascii="Times New Roman" w:hAnsi="Times New Roman"/>
          <w:i/>
          <w:color w:val="000000" w:themeColor="text1"/>
          <w:sz w:val="24"/>
        </w:rPr>
        <w:t xml:space="preserve"> район»   </w:t>
      </w:r>
    </w:p>
    <w:p w:rsidR="009C157C" w:rsidRDefault="00C064BE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 xml:space="preserve">А.Н. </w:t>
      </w:r>
      <w:proofErr w:type="spellStart"/>
      <w:r>
        <w:rPr>
          <w:rFonts w:ascii="Times New Roman" w:hAnsi="Times New Roman"/>
          <w:i/>
          <w:color w:val="000000" w:themeColor="text1"/>
          <w:sz w:val="24"/>
        </w:rPr>
        <w:t>Кобешев</w:t>
      </w:r>
      <w:proofErr w:type="spellEnd"/>
      <w:r>
        <w:rPr>
          <w:rFonts w:ascii="Times New Roman" w:hAnsi="Times New Roman"/>
          <w:i/>
          <w:color w:val="000000" w:themeColor="text1"/>
          <w:sz w:val="24"/>
        </w:rPr>
        <w:tab/>
      </w:r>
    </w:p>
    <w:p w:rsidR="009C157C" w:rsidRDefault="00C064BE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ab/>
      </w:r>
    </w:p>
    <w:p w:rsidR="009C157C" w:rsidRDefault="00C064BE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 xml:space="preserve">              </w:t>
      </w:r>
    </w:p>
    <w:p w:rsidR="009C157C" w:rsidRDefault="009C157C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9C157C" w:rsidRDefault="00C064BE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 xml:space="preserve">                                                                                                                Мэр муниципального образования </w:t>
      </w:r>
    </w:p>
    <w:p w:rsidR="009C157C" w:rsidRDefault="00C064BE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 xml:space="preserve">                                            «</w:t>
      </w:r>
      <w:proofErr w:type="spellStart"/>
      <w:r>
        <w:rPr>
          <w:rFonts w:ascii="Times New Roman" w:hAnsi="Times New Roman"/>
          <w:i/>
          <w:color w:val="000000" w:themeColor="text1"/>
          <w:sz w:val="24"/>
        </w:rPr>
        <w:t>Заларинский</w:t>
      </w:r>
      <w:proofErr w:type="spellEnd"/>
      <w:r>
        <w:rPr>
          <w:rFonts w:ascii="Times New Roman" w:hAnsi="Times New Roman"/>
          <w:i/>
          <w:color w:val="000000" w:themeColor="text1"/>
          <w:sz w:val="24"/>
        </w:rPr>
        <w:t xml:space="preserve"> район» </w:t>
      </w:r>
    </w:p>
    <w:p w:rsidR="009C157C" w:rsidRPr="00C064BE" w:rsidRDefault="00C064BE" w:rsidP="00C064BE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В.В. Самойлов</w:t>
      </w:r>
      <w:bookmarkStart w:id="1" w:name="_GoBack"/>
      <w:bookmarkEnd w:id="1"/>
    </w:p>
    <w:sectPr w:rsidR="009C157C" w:rsidRPr="00C064BE">
      <w:pgSz w:w="11906" w:h="16838"/>
      <w:pgMar w:top="284" w:right="850" w:bottom="1134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57C"/>
    <w:rsid w:val="009C157C"/>
    <w:rsid w:val="00C0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JurTerm0">
    <w:name w:val="ConsPlusJurTerm"/>
    <w:link w:val="ConsPlusJurTerm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2</cp:revision>
  <dcterms:created xsi:type="dcterms:W3CDTF">2020-05-07T03:48:00Z</dcterms:created>
  <dcterms:modified xsi:type="dcterms:W3CDTF">2020-05-07T03:48:00Z</dcterms:modified>
</cp:coreProperties>
</file>